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B7" w:rsidRPr="009A02C2" w:rsidRDefault="005E56B7" w:rsidP="005E56B7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 w:cs="Arial"/>
          <w:b/>
          <w:bCs/>
          <w:sz w:val="28"/>
          <w:szCs w:val="20"/>
        </w:rPr>
      </w:pPr>
      <w:r w:rsidRPr="009A02C2">
        <w:rPr>
          <w:rFonts w:ascii="標楷體" w:eastAsia="標楷體" w:hAnsi="標楷體" w:cs="Arial" w:hint="eastAsia"/>
          <w:b/>
          <w:bCs/>
          <w:sz w:val="28"/>
          <w:szCs w:val="20"/>
        </w:rPr>
        <w:t>國立彰化女子高級中學定期評量補充規定</w:t>
      </w:r>
    </w:p>
    <w:p w:rsidR="005E56B7" w:rsidRPr="009A02C2" w:rsidRDefault="005E56B7" w:rsidP="005E56B7">
      <w:pPr>
        <w:widowControl/>
        <w:snapToGrid w:val="0"/>
        <w:spacing w:beforeLines="50" w:before="180" w:afterLines="50" w:after="180"/>
        <w:jc w:val="right"/>
        <w:rPr>
          <w:rFonts w:ascii="標楷體" w:eastAsia="標楷體" w:hAnsi="標楷體" w:cs="Arial"/>
          <w:bCs/>
          <w:strike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104</w:t>
      </w:r>
      <w:r w:rsidRPr="009A02C2">
        <w:rPr>
          <w:rFonts w:ascii="標楷體" w:eastAsia="標楷體" w:hAnsi="標楷體" w:cs="Arial" w:hint="eastAsia"/>
          <w:bCs/>
          <w:szCs w:val="20"/>
        </w:rPr>
        <w:t>年</w:t>
      </w:r>
      <w:r w:rsidRPr="009A02C2">
        <w:rPr>
          <w:rFonts w:ascii="標楷體" w:eastAsia="標楷體" w:hAnsi="標楷體" w:cs="Arial"/>
          <w:bCs/>
          <w:szCs w:val="20"/>
        </w:rPr>
        <w:t>12</w:t>
      </w:r>
      <w:r w:rsidRPr="009A02C2">
        <w:rPr>
          <w:rFonts w:ascii="標楷體" w:eastAsia="標楷體" w:hAnsi="標楷體" w:cs="Arial" w:hint="eastAsia"/>
          <w:bCs/>
          <w:szCs w:val="20"/>
        </w:rPr>
        <w:t>月</w:t>
      </w:r>
      <w:r w:rsidRPr="009A02C2">
        <w:rPr>
          <w:rFonts w:ascii="標楷體" w:eastAsia="標楷體" w:hAnsi="標楷體" w:cs="Arial"/>
          <w:bCs/>
          <w:szCs w:val="20"/>
        </w:rPr>
        <w:t>15</w:t>
      </w:r>
      <w:r w:rsidRPr="009A02C2">
        <w:rPr>
          <w:rFonts w:ascii="標楷體" w:eastAsia="標楷體" w:hAnsi="標楷體" w:cs="Arial" w:hint="eastAsia"/>
          <w:bCs/>
          <w:szCs w:val="20"/>
        </w:rPr>
        <w:t>日行政會議通過</w:t>
      </w:r>
    </w:p>
    <w:p w:rsidR="005E56B7" w:rsidRPr="009A02C2" w:rsidRDefault="005E56B7" w:rsidP="005E56B7">
      <w:pPr>
        <w:widowControl/>
        <w:snapToGrid w:val="0"/>
        <w:spacing w:beforeLines="50" w:before="180" w:afterLines="50" w:after="180"/>
        <w:jc w:val="right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 w:hint="eastAsia"/>
          <w:bCs/>
          <w:szCs w:val="20"/>
        </w:rPr>
        <w:t>104年第一學期期末校務會議通過</w:t>
      </w:r>
      <w:bookmarkStart w:id="0" w:name="_GoBack"/>
      <w:bookmarkEnd w:id="0"/>
    </w:p>
    <w:p w:rsidR="005E56B7" w:rsidRPr="009A02C2" w:rsidRDefault="005E56B7" w:rsidP="005E56B7">
      <w:pPr>
        <w:snapToGrid w:val="0"/>
        <w:ind w:left="461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 w:hint="eastAsia"/>
          <w:bCs/>
          <w:szCs w:val="20"/>
        </w:rPr>
        <w:t>一、為達成各學科各項考試之教學目標及公平正義之原則。並為提高考試成績公告時效，提升教學及行政效率，特訂定本實施要點。</w:t>
      </w:r>
    </w:p>
    <w:p w:rsidR="005E56B7" w:rsidRPr="009A02C2" w:rsidRDefault="005E56B7" w:rsidP="005E56B7">
      <w:pPr>
        <w:snapToGrid w:val="0"/>
        <w:ind w:left="461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 w:hint="eastAsia"/>
          <w:bCs/>
          <w:szCs w:val="20"/>
        </w:rPr>
        <w:t>二、命題原則：</w:t>
      </w:r>
    </w:p>
    <w:p w:rsidR="005E56B7" w:rsidRPr="009A02C2" w:rsidRDefault="005E56B7" w:rsidP="005E56B7">
      <w:pPr>
        <w:snapToGrid w:val="0"/>
        <w:ind w:leftChars="103" w:left="708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(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一</w:t>
      </w:r>
      <w:proofErr w:type="gramEnd"/>
      <w:r w:rsidRPr="009A02C2">
        <w:rPr>
          <w:rFonts w:ascii="標楷體" w:eastAsia="標楷體" w:hAnsi="標楷體" w:cs="Arial"/>
          <w:bCs/>
          <w:szCs w:val="20"/>
        </w:rPr>
        <w:t>)</w:t>
      </w:r>
      <w:r w:rsidRPr="009A02C2">
        <w:rPr>
          <w:rFonts w:ascii="標楷體" w:eastAsia="標楷體" w:hAnsi="標楷體" w:cs="Arial" w:hint="eastAsia"/>
          <w:bCs/>
          <w:szCs w:val="20"/>
        </w:rPr>
        <w:t>應結合教學及考慮學生程度，以適當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範圍及題數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，使學生得以充分發揮能力作答。</w:t>
      </w:r>
    </w:p>
    <w:p w:rsidR="005E56B7" w:rsidRPr="009A02C2" w:rsidRDefault="005E56B7" w:rsidP="005E56B7">
      <w:pPr>
        <w:snapToGrid w:val="0"/>
        <w:ind w:leftChars="103" w:left="708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(</w:t>
      </w:r>
      <w:r w:rsidRPr="009A02C2">
        <w:rPr>
          <w:rFonts w:ascii="標楷體" w:eastAsia="標楷體" w:hAnsi="標楷體" w:cs="Arial" w:hint="eastAsia"/>
          <w:bCs/>
          <w:szCs w:val="20"/>
        </w:rPr>
        <w:t>二</w:t>
      </w:r>
      <w:r w:rsidRPr="009A02C2">
        <w:rPr>
          <w:rFonts w:ascii="標楷體" w:eastAsia="標楷體" w:hAnsi="標楷體" w:cs="Arial"/>
          <w:bCs/>
          <w:szCs w:val="20"/>
        </w:rPr>
        <w:t>)</w:t>
      </w:r>
      <w:r w:rsidRPr="009A02C2">
        <w:rPr>
          <w:rFonts w:ascii="標楷體" w:eastAsia="標楷體" w:hAnsi="標楷體" w:cs="Arial" w:hint="eastAsia"/>
          <w:bCs/>
          <w:szCs w:val="20"/>
        </w:rPr>
        <w:t>應考量學生之能力，誘發學生作答之意願，達成教學效果。</w:t>
      </w:r>
    </w:p>
    <w:p w:rsidR="005E56B7" w:rsidRPr="009A02C2" w:rsidRDefault="005E56B7" w:rsidP="005E56B7">
      <w:pPr>
        <w:snapToGrid w:val="0"/>
        <w:ind w:leftChars="103" w:left="708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(</w:t>
      </w:r>
      <w:r w:rsidRPr="009A02C2">
        <w:rPr>
          <w:rFonts w:ascii="標楷體" w:eastAsia="標楷體" w:hAnsi="標楷體" w:cs="Arial" w:hint="eastAsia"/>
          <w:bCs/>
          <w:szCs w:val="20"/>
        </w:rPr>
        <w:t>三</w:t>
      </w:r>
      <w:r w:rsidRPr="009A02C2">
        <w:rPr>
          <w:rFonts w:ascii="標楷體" w:eastAsia="標楷體" w:hAnsi="標楷體" w:cs="Arial"/>
          <w:bCs/>
          <w:szCs w:val="20"/>
        </w:rPr>
        <w:t>)</w:t>
      </w:r>
      <w:r w:rsidRPr="009A02C2">
        <w:rPr>
          <w:rFonts w:ascii="標楷體" w:eastAsia="標楷體" w:hAnsi="標楷體" w:cs="Arial" w:hint="eastAsia"/>
          <w:bCs/>
          <w:szCs w:val="20"/>
        </w:rPr>
        <w:t>試題應有鑑別度，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配分應重視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合理性與公平性，並以測驗說明方式詳列各類題之配分、計分方式（含有無倒扣），避免考後再調整計分方式。</w:t>
      </w:r>
    </w:p>
    <w:p w:rsidR="005E56B7" w:rsidRPr="009A02C2" w:rsidRDefault="005E56B7" w:rsidP="005E56B7">
      <w:pPr>
        <w:snapToGrid w:val="0"/>
        <w:ind w:leftChars="103" w:left="708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(</w:t>
      </w:r>
      <w:r w:rsidRPr="009A02C2">
        <w:rPr>
          <w:rFonts w:ascii="標楷體" w:eastAsia="標楷體" w:hAnsi="標楷體" w:cs="Arial" w:hint="eastAsia"/>
          <w:bCs/>
          <w:szCs w:val="20"/>
        </w:rPr>
        <w:t>四</w:t>
      </w:r>
      <w:r w:rsidRPr="009A02C2">
        <w:rPr>
          <w:rFonts w:ascii="標楷體" w:eastAsia="標楷體" w:hAnsi="標楷體" w:cs="Arial"/>
          <w:bCs/>
          <w:szCs w:val="20"/>
        </w:rPr>
        <w:t>)</w:t>
      </w:r>
      <w:r w:rsidRPr="009A02C2">
        <w:rPr>
          <w:rFonts w:ascii="標楷體" w:eastAsia="標楷體" w:hAnsi="標楷體" w:cs="Arial" w:hint="eastAsia"/>
          <w:bCs/>
          <w:szCs w:val="20"/>
        </w:rPr>
        <w:t>必須使題目錯誤狀況減至最低，而被選答案必須明確，不可模稜兩可。</w:t>
      </w:r>
    </w:p>
    <w:p w:rsidR="005E56B7" w:rsidRPr="009A02C2" w:rsidRDefault="005E56B7" w:rsidP="005E56B7">
      <w:pPr>
        <w:snapToGrid w:val="0"/>
        <w:ind w:leftChars="103" w:left="708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(</w:t>
      </w:r>
      <w:r w:rsidRPr="009A02C2">
        <w:rPr>
          <w:rFonts w:ascii="標楷體" w:eastAsia="標楷體" w:hAnsi="標楷體" w:cs="Arial" w:hint="eastAsia"/>
          <w:bCs/>
          <w:szCs w:val="20"/>
        </w:rPr>
        <w:t>五</w:t>
      </w:r>
      <w:r w:rsidRPr="009A02C2">
        <w:rPr>
          <w:rFonts w:ascii="標楷體" w:eastAsia="標楷體" w:hAnsi="標楷體" w:cs="Arial"/>
          <w:bCs/>
          <w:szCs w:val="20"/>
        </w:rPr>
        <w:t>)</w:t>
      </w:r>
      <w:r w:rsidRPr="009A02C2">
        <w:rPr>
          <w:rFonts w:ascii="標楷體" w:eastAsia="標楷體" w:hAnsi="標楷體" w:cs="Arial" w:hint="eastAsia"/>
          <w:bCs/>
          <w:szCs w:val="20"/>
        </w:rPr>
        <w:t>命題過程及完成之後，必須嚴防題目外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洩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，教師須妥善保存，以維護考試之公平性。</w:t>
      </w:r>
    </w:p>
    <w:p w:rsidR="005E56B7" w:rsidRPr="009A02C2" w:rsidRDefault="005E56B7" w:rsidP="005E56B7">
      <w:pPr>
        <w:snapToGrid w:val="0"/>
        <w:ind w:left="461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 w:hint="eastAsia"/>
          <w:bCs/>
          <w:szCs w:val="20"/>
        </w:rPr>
        <w:t>三、命題爭議處理：</w:t>
      </w:r>
    </w:p>
    <w:p w:rsidR="005E56B7" w:rsidRPr="009A02C2" w:rsidRDefault="005E56B7" w:rsidP="005E56B7">
      <w:pPr>
        <w:snapToGrid w:val="0"/>
        <w:ind w:leftChars="103" w:left="708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(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一</w:t>
      </w:r>
      <w:proofErr w:type="gramEnd"/>
      <w:r w:rsidRPr="009A02C2">
        <w:rPr>
          <w:rFonts w:ascii="標楷體" w:eastAsia="標楷體" w:hAnsi="標楷體" w:cs="Arial"/>
          <w:bCs/>
          <w:szCs w:val="20"/>
        </w:rPr>
        <w:t>)</w:t>
      </w:r>
      <w:r w:rsidRPr="009A02C2">
        <w:rPr>
          <w:rFonts w:ascii="標楷體" w:eastAsia="標楷體" w:hAnsi="標楷體" w:cs="Arial" w:hint="eastAsia"/>
          <w:bCs/>
          <w:szCs w:val="20"/>
        </w:rPr>
        <w:t>期中考及期末考之命題，關係學生修習之學分數，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應勿偏難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。如有下列情形應召開教學研究會討論：</w:t>
      </w:r>
    </w:p>
    <w:p w:rsidR="005E56B7" w:rsidRPr="009A02C2" w:rsidRDefault="005E56B7" w:rsidP="005E56B7">
      <w:pPr>
        <w:snapToGrid w:val="0"/>
        <w:ind w:leftChars="280" w:left="1133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1.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全年級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不及格率超過</w:t>
      </w:r>
      <w:r w:rsidRPr="009A02C2">
        <w:rPr>
          <w:rFonts w:ascii="標楷體" w:eastAsia="標楷體" w:hAnsi="標楷體" w:cs="Arial"/>
          <w:bCs/>
          <w:szCs w:val="20"/>
        </w:rPr>
        <w:t>75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﹪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。</w:t>
      </w:r>
    </w:p>
    <w:p w:rsidR="005E56B7" w:rsidRPr="009A02C2" w:rsidRDefault="005E56B7" w:rsidP="005E56B7">
      <w:pPr>
        <w:snapToGrid w:val="0"/>
        <w:ind w:leftChars="280" w:left="1133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2.</w:t>
      </w:r>
      <w:r w:rsidRPr="009A02C2">
        <w:rPr>
          <w:rFonts w:ascii="標楷體" w:eastAsia="標楷體" w:hAnsi="標楷體" w:cs="Arial" w:hint="eastAsia"/>
          <w:bCs/>
          <w:szCs w:val="20"/>
        </w:rPr>
        <w:t>班級總平均</w:t>
      </w:r>
      <w:r w:rsidRPr="009A02C2">
        <w:rPr>
          <w:rFonts w:ascii="標楷體" w:eastAsia="標楷體" w:hAnsi="標楷體" w:cs="Arial"/>
          <w:bCs/>
          <w:szCs w:val="20"/>
        </w:rPr>
        <w:t>40</w:t>
      </w:r>
      <w:r w:rsidRPr="009A02C2">
        <w:rPr>
          <w:rFonts w:ascii="標楷體" w:eastAsia="標楷體" w:hAnsi="標楷體" w:cs="Arial" w:hint="eastAsia"/>
          <w:bCs/>
          <w:szCs w:val="20"/>
        </w:rPr>
        <w:t>分以下。</w:t>
      </w:r>
    </w:p>
    <w:p w:rsidR="005E56B7" w:rsidRPr="009A02C2" w:rsidRDefault="005E56B7" w:rsidP="005E56B7">
      <w:pPr>
        <w:snapToGrid w:val="0"/>
        <w:ind w:leftChars="280" w:left="1133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 w:hint="eastAsia"/>
          <w:bCs/>
          <w:szCs w:val="20"/>
        </w:rPr>
        <w:t>3.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該年級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授課教師或導師兩位以上提出書面申請。</w:t>
      </w:r>
    </w:p>
    <w:p w:rsidR="005E56B7" w:rsidRPr="009A02C2" w:rsidRDefault="005E56B7" w:rsidP="005E56B7">
      <w:pPr>
        <w:snapToGrid w:val="0"/>
        <w:ind w:leftChars="280" w:left="1133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 w:hint="eastAsia"/>
          <w:bCs/>
          <w:szCs w:val="20"/>
        </w:rPr>
        <w:t>4.情節嚴重，須由教務處對外回應。</w:t>
      </w:r>
    </w:p>
    <w:p w:rsidR="005E56B7" w:rsidRPr="009A02C2" w:rsidRDefault="005E56B7" w:rsidP="005E56B7">
      <w:pPr>
        <w:snapToGrid w:val="0"/>
        <w:ind w:leftChars="103" w:left="708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 xml:space="preserve"> (</w:t>
      </w:r>
      <w:r w:rsidRPr="009A02C2">
        <w:rPr>
          <w:rFonts w:ascii="標楷體" w:eastAsia="標楷體" w:hAnsi="標楷體" w:cs="Arial" w:hint="eastAsia"/>
          <w:bCs/>
          <w:szCs w:val="20"/>
        </w:rPr>
        <w:t>二</w:t>
      </w:r>
      <w:r w:rsidRPr="009A02C2">
        <w:rPr>
          <w:rFonts w:ascii="標楷體" w:eastAsia="標楷體" w:hAnsi="標楷體" w:cs="Arial"/>
          <w:bCs/>
          <w:szCs w:val="20"/>
        </w:rPr>
        <w:t>)</w:t>
      </w:r>
      <w:r w:rsidRPr="009A02C2">
        <w:rPr>
          <w:rFonts w:ascii="標楷體" w:eastAsia="標楷體" w:hAnsi="標楷體" w:cs="Arial" w:hint="eastAsia"/>
          <w:bCs/>
          <w:szCs w:val="20"/>
        </w:rPr>
        <w:t>會議由教務主任主持，紀錄由學科召集人指定，會議紀錄格式由教務處提供，如附件一。方式有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逐題、逐類題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或全卷，進行難易度分析與檢討，並提出改進之方向，紀錄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經陳閱後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，送試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務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組存查。</w:t>
      </w:r>
    </w:p>
    <w:p w:rsidR="005E56B7" w:rsidRPr="009A02C2" w:rsidRDefault="005E56B7" w:rsidP="005E56B7">
      <w:pPr>
        <w:snapToGrid w:val="0"/>
        <w:ind w:left="461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 w:hint="eastAsia"/>
          <w:bCs/>
          <w:szCs w:val="20"/>
        </w:rPr>
        <w:t>四、命題繳交：</w:t>
      </w:r>
    </w:p>
    <w:p w:rsidR="005E56B7" w:rsidRPr="009A02C2" w:rsidRDefault="005E56B7" w:rsidP="005E56B7">
      <w:pPr>
        <w:snapToGrid w:val="0"/>
        <w:ind w:leftChars="103" w:left="708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(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一</w:t>
      </w:r>
      <w:proofErr w:type="gramEnd"/>
      <w:r w:rsidRPr="009A02C2">
        <w:rPr>
          <w:rFonts w:ascii="標楷體" w:eastAsia="標楷體" w:hAnsi="標楷體" w:cs="Arial"/>
          <w:bCs/>
          <w:szCs w:val="20"/>
        </w:rPr>
        <w:t>)</w:t>
      </w:r>
      <w:r w:rsidRPr="009A02C2">
        <w:rPr>
          <w:rFonts w:ascii="標楷體" w:eastAsia="標楷體" w:hAnsi="標楷體" w:cs="Arial" w:hint="eastAsia"/>
          <w:bCs/>
          <w:szCs w:val="20"/>
        </w:rPr>
        <w:t>負責命題、審題之教師，由教學研究會討論，審題方式視各科情況實施。</w:t>
      </w:r>
    </w:p>
    <w:p w:rsidR="005E56B7" w:rsidRPr="009A02C2" w:rsidRDefault="005E56B7" w:rsidP="005E56B7">
      <w:pPr>
        <w:snapToGrid w:val="0"/>
        <w:ind w:leftChars="103" w:left="708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(</w:t>
      </w:r>
      <w:r w:rsidRPr="009A02C2">
        <w:rPr>
          <w:rFonts w:ascii="標楷體" w:eastAsia="標楷體" w:hAnsi="標楷體" w:cs="Arial" w:hint="eastAsia"/>
          <w:bCs/>
          <w:szCs w:val="20"/>
        </w:rPr>
        <w:t>二</w:t>
      </w:r>
      <w:r w:rsidRPr="009A02C2">
        <w:rPr>
          <w:rFonts w:ascii="標楷體" w:eastAsia="標楷體" w:hAnsi="標楷體" w:cs="Arial"/>
          <w:bCs/>
          <w:szCs w:val="20"/>
        </w:rPr>
        <w:t>)</w:t>
      </w:r>
      <w:r w:rsidRPr="009A02C2">
        <w:rPr>
          <w:rFonts w:ascii="標楷體" w:eastAsia="標楷體" w:hAnsi="標楷體" w:cs="Arial" w:hint="eastAsia"/>
          <w:bCs/>
          <w:szCs w:val="20"/>
        </w:rPr>
        <w:t>命題範圍以教學進度表為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準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，但得依實際情況酌量調整，本學期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所授教材均為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命題之範圍，惟各年級試題應求一致為宜。</w:t>
      </w:r>
    </w:p>
    <w:p w:rsidR="005E56B7" w:rsidRPr="009A02C2" w:rsidRDefault="005E56B7" w:rsidP="005E56B7">
      <w:pPr>
        <w:snapToGrid w:val="0"/>
        <w:ind w:leftChars="103" w:left="708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(</w:t>
      </w:r>
      <w:r w:rsidRPr="009A02C2">
        <w:rPr>
          <w:rFonts w:ascii="標楷體" w:eastAsia="標楷體" w:hAnsi="標楷體" w:cs="Arial" w:hint="eastAsia"/>
          <w:bCs/>
          <w:szCs w:val="20"/>
        </w:rPr>
        <w:t>三</w:t>
      </w:r>
      <w:r w:rsidRPr="009A02C2">
        <w:rPr>
          <w:rFonts w:ascii="標楷體" w:eastAsia="標楷體" w:hAnsi="標楷體" w:cs="Arial"/>
          <w:bCs/>
          <w:szCs w:val="20"/>
        </w:rPr>
        <w:t>)</w:t>
      </w:r>
      <w:r w:rsidRPr="009A02C2">
        <w:rPr>
          <w:rFonts w:ascii="標楷體" w:eastAsia="標楷體" w:hAnsi="標楷體" w:cs="Arial" w:hint="eastAsia"/>
          <w:bCs/>
          <w:szCs w:val="20"/>
        </w:rPr>
        <w:t>教師命題時，試題及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答案紙以</w:t>
      </w:r>
      <w:proofErr w:type="gramEnd"/>
      <w:r w:rsidRPr="009A02C2">
        <w:rPr>
          <w:rFonts w:ascii="標楷體" w:eastAsia="標楷體" w:hAnsi="標楷體" w:cs="Arial"/>
          <w:bCs/>
          <w:szCs w:val="20"/>
        </w:rPr>
        <w:t>B4</w:t>
      </w:r>
      <w:r w:rsidRPr="009A02C2">
        <w:rPr>
          <w:rFonts w:ascii="標楷體" w:eastAsia="標楷體" w:hAnsi="標楷體" w:cs="Arial" w:hint="eastAsia"/>
          <w:bCs/>
          <w:szCs w:val="20"/>
        </w:rPr>
        <w:t>、</w:t>
      </w:r>
      <w:r w:rsidRPr="009A02C2">
        <w:rPr>
          <w:rFonts w:ascii="標楷體" w:eastAsia="標楷體" w:hAnsi="標楷體" w:cs="Arial"/>
          <w:bCs/>
          <w:szCs w:val="20"/>
        </w:rPr>
        <w:t>A4</w:t>
      </w:r>
      <w:r w:rsidRPr="009A02C2">
        <w:rPr>
          <w:rFonts w:ascii="標楷體" w:eastAsia="標楷體" w:hAnsi="標楷體" w:cs="Arial" w:hint="eastAsia"/>
          <w:bCs/>
          <w:szCs w:val="20"/>
        </w:rPr>
        <w:t>規格為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準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，並以電子檔案儲存，圖檔或照片應清晰可供複製。</w:t>
      </w:r>
    </w:p>
    <w:p w:rsidR="005E56B7" w:rsidRPr="009A02C2" w:rsidRDefault="005E56B7" w:rsidP="005E56B7">
      <w:pPr>
        <w:snapToGrid w:val="0"/>
        <w:ind w:leftChars="103" w:left="708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(</w:t>
      </w:r>
      <w:r w:rsidRPr="009A02C2">
        <w:rPr>
          <w:rFonts w:ascii="標楷體" w:eastAsia="標楷體" w:hAnsi="標楷體" w:cs="Arial" w:hint="eastAsia"/>
          <w:bCs/>
          <w:szCs w:val="20"/>
        </w:rPr>
        <w:t>四</w:t>
      </w:r>
      <w:r w:rsidRPr="009A02C2">
        <w:rPr>
          <w:rFonts w:ascii="標楷體" w:eastAsia="標楷體" w:hAnsi="標楷體" w:cs="Arial"/>
          <w:bCs/>
          <w:szCs w:val="20"/>
        </w:rPr>
        <w:t>)</w:t>
      </w:r>
      <w:r w:rsidRPr="009A02C2">
        <w:rPr>
          <w:rFonts w:ascii="標楷體" w:eastAsia="標楷體" w:hAnsi="標楷體" w:cs="Arial" w:hint="eastAsia"/>
          <w:bCs/>
          <w:szCs w:val="20"/>
        </w:rPr>
        <w:t>期初各命題教師應將考試範圍填寫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入配當表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，或考試舉行前</w:t>
      </w:r>
      <w:r w:rsidRPr="009A02C2">
        <w:rPr>
          <w:rFonts w:ascii="標楷體" w:eastAsia="標楷體" w:hAnsi="標楷體" w:cs="Arial"/>
          <w:bCs/>
          <w:szCs w:val="20"/>
        </w:rPr>
        <w:t>21</w:t>
      </w:r>
      <w:r w:rsidRPr="009A02C2">
        <w:rPr>
          <w:rFonts w:ascii="標楷體" w:eastAsia="標楷體" w:hAnsi="標楷體" w:cs="Arial" w:hint="eastAsia"/>
          <w:bCs/>
          <w:szCs w:val="20"/>
        </w:rPr>
        <w:t>天交至試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務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組，以公告學生知悉；考前</w:t>
      </w:r>
      <w:r w:rsidRPr="009A02C2">
        <w:rPr>
          <w:rFonts w:ascii="標楷體" w:eastAsia="標楷體" w:hAnsi="標楷體" w:cs="Arial"/>
          <w:bCs/>
          <w:szCs w:val="20"/>
        </w:rPr>
        <w:t>7</w:t>
      </w:r>
      <w:r w:rsidRPr="009A02C2">
        <w:rPr>
          <w:rFonts w:ascii="標楷體" w:eastAsia="標楷體" w:hAnsi="標楷體" w:cs="Arial" w:hint="eastAsia"/>
          <w:bCs/>
          <w:szCs w:val="20"/>
        </w:rPr>
        <w:t>天命題教師將試題及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答案之紙本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及電子檔，繳交教務處試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務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組印製，並填寫期考預估分數。此一時程可應命題、審題教師之差假或特殊狀況調整。</w:t>
      </w:r>
    </w:p>
    <w:p w:rsidR="005E56B7" w:rsidRPr="009A02C2" w:rsidRDefault="005E56B7" w:rsidP="005E56B7">
      <w:pPr>
        <w:snapToGrid w:val="0"/>
        <w:ind w:leftChars="103" w:left="708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(</w:t>
      </w:r>
      <w:r w:rsidRPr="009A02C2">
        <w:rPr>
          <w:rFonts w:ascii="標楷體" w:eastAsia="標楷體" w:hAnsi="標楷體" w:cs="Arial" w:hint="eastAsia"/>
          <w:bCs/>
          <w:szCs w:val="20"/>
        </w:rPr>
        <w:t>五</w:t>
      </w:r>
      <w:r w:rsidRPr="009A02C2">
        <w:rPr>
          <w:rFonts w:ascii="標楷體" w:eastAsia="標楷體" w:hAnsi="標楷體" w:cs="Arial"/>
          <w:bCs/>
          <w:szCs w:val="20"/>
        </w:rPr>
        <w:t>)</w:t>
      </w:r>
      <w:r w:rsidRPr="009A02C2">
        <w:rPr>
          <w:rFonts w:ascii="標楷體" w:eastAsia="標楷體" w:hAnsi="標楷體" w:cs="Arial" w:hint="eastAsia"/>
          <w:bCs/>
          <w:szCs w:val="20"/>
        </w:rPr>
        <w:t>命題過程必須嚴防題目外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洩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，命題教師、審題教師、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製題人員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也應妥善保存考卷及保密，以維護考試之公平性。</w:t>
      </w:r>
    </w:p>
    <w:p w:rsidR="005E56B7" w:rsidRPr="009A02C2" w:rsidRDefault="005E56B7" w:rsidP="005E56B7">
      <w:pPr>
        <w:snapToGrid w:val="0"/>
        <w:ind w:leftChars="103" w:left="708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(</w:t>
      </w:r>
      <w:r w:rsidRPr="009A02C2">
        <w:rPr>
          <w:rFonts w:ascii="標楷體" w:eastAsia="標楷體" w:hAnsi="標楷體" w:cs="Arial" w:hint="eastAsia"/>
          <w:bCs/>
          <w:szCs w:val="20"/>
        </w:rPr>
        <w:t>六</w:t>
      </w:r>
      <w:r w:rsidRPr="009A02C2">
        <w:rPr>
          <w:rFonts w:ascii="標楷體" w:eastAsia="標楷體" w:hAnsi="標楷體" w:cs="Arial"/>
          <w:bCs/>
          <w:szCs w:val="20"/>
        </w:rPr>
        <w:t>)</w:t>
      </w:r>
      <w:r w:rsidRPr="009A02C2">
        <w:rPr>
          <w:rFonts w:ascii="標楷體" w:eastAsia="標楷體" w:hAnsi="標楷體" w:cs="Arial" w:hint="eastAsia"/>
          <w:bCs/>
          <w:szCs w:val="20"/>
        </w:rPr>
        <w:t>考試結束之後，試題及答案教務處試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務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組應予以公布。</w:t>
      </w:r>
    </w:p>
    <w:p w:rsidR="005E56B7" w:rsidRPr="009A02C2" w:rsidRDefault="005E56B7" w:rsidP="005E56B7">
      <w:pPr>
        <w:ind w:left="120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 w:hint="eastAsia"/>
          <w:bCs/>
          <w:szCs w:val="20"/>
        </w:rPr>
        <w:t>五、命題遲交處理：</w:t>
      </w:r>
    </w:p>
    <w:p w:rsidR="005E56B7" w:rsidRPr="009A02C2" w:rsidRDefault="005E56B7" w:rsidP="005E56B7">
      <w:pPr>
        <w:snapToGrid w:val="0"/>
        <w:ind w:leftChars="103" w:left="708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(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一</w:t>
      </w:r>
      <w:proofErr w:type="gramEnd"/>
      <w:r w:rsidRPr="009A02C2">
        <w:rPr>
          <w:rFonts w:ascii="標楷體" w:eastAsia="標楷體" w:hAnsi="標楷體" w:cs="Arial"/>
          <w:bCs/>
          <w:szCs w:val="20"/>
        </w:rPr>
        <w:t>)</w:t>
      </w:r>
      <w:r w:rsidRPr="009A02C2">
        <w:rPr>
          <w:rFonts w:ascii="標楷體" w:eastAsia="標楷體" w:hAnsi="標楷體" w:cs="Arial" w:hint="eastAsia"/>
          <w:bCs/>
          <w:szCs w:val="20"/>
        </w:rPr>
        <w:t>試卷繳交截止日為考試日之前</w:t>
      </w:r>
      <w:r w:rsidRPr="009A02C2">
        <w:rPr>
          <w:rFonts w:ascii="標楷體" w:eastAsia="標楷體" w:hAnsi="標楷體" w:cs="Arial"/>
          <w:bCs/>
          <w:szCs w:val="20"/>
        </w:rPr>
        <w:t>7</w:t>
      </w:r>
      <w:r w:rsidRPr="009A02C2">
        <w:rPr>
          <w:rFonts w:ascii="標楷體" w:eastAsia="標楷體" w:hAnsi="標楷體" w:cs="Arial" w:hint="eastAsia"/>
          <w:bCs/>
          <w:szCs w:val="20"/>
        </w:rPr>
        <w:t>個工作天。</w:t>
      </w:r>
    </w:p>
    <w:p w:rsidR="005E56B7" w:rsidRPr="009A02C2" w:rsidRDefault="005E56B7" w:rsidP="005E56B7">
      <w:pPr>
        <w:snapToGrid w:val="0"/>
        <w:ind w:leftChars="103" w:left="708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(</w:t>
      </w:r>
      <w:r w:rsidRPr="009A02C2">
        <w:rPr>
          <w:rFonts w:ascii="標楷體" w:eastAsia="標楷體" w:hAnsi="標楷體" w:cs="Arial" w:hint="eastAsia"/>
          <w:bCs/>
          <w:szCs w:val="20"/>
        </w:rPr>
        <w:t>二</w:t>
      </w:r>
      <w:r w:rsidRPr="009A02C2">
        <w:rPr>
          <w:rFonts w:ascii="標楷體" w:eastAsia="標楷體" w:hAnsi="標楷體" w:cs="Arial"/>
          <w:bCs/>
          <w:szCs w:val="20"/>
        </w:rPr>
        <w:t>)</w:t>
      </w:r>
      <w:r w:rsidRPr="009A02C2">
        <w:rPr>
          <w:rFonts w:ascii="標楷體" w:eastAsia="標楷體" w:hAnsi="標楷體" w:cs="Arial" w:hint="eastAsia"/>
          <w:bCs/>
          <w:szCs w:val="20"/>
        </w:rPr>
        <w:t>繳交截止日後</w:t>
      </w:r>
      <w:r w:rsidRPr="009A02C2">
        <w:rPr>
          <w:rFonts w:ascii="標楷體" w:eastAsia="標楷體" w:hAnsi="標楷體" w:cs="Arial"/>
          <w:bCs/>
          <w:szCs w:val="20"/>
        </w:rPr>
        <w:t>1</w:t>
      </w:r>
      <w:r w:rsidRPr="009A02C2">
        <w:rPr>
          <w:rFonts w:ascii="標楷體" w:eastAsia="標楷體" w:hAnsi="標楷體" w:cs="Arial" w:hint="eastAsia"/>
          <w:bCs/>
          <w:szCs w:val="20"/>
        </w:rPr>
        <w:t>日由試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務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組口頭、</w:t>
      </w:r>
      <w:r w:rsidRPr="009A02C2">
        <w:rPr>
          <w:rFonts w:ascii="標楷體" w:eastAsia="標楷體" w:hAnsi="標楷體" w:cs="Arial"/>
          <w:bCs/>
          <w:szCs w:val="20"/>
        </w:rPr>
        <w:t>MAIL</w:t>
      </w:r>
      <w:r w:rsidRPr="009A02C2">
        <w:rPr>
          <w:rFonts w:ascii="標楷體" w:eastAsia="標楷體" w:hAnsi="標楷體" w:cs="Arial" w:hint="eastAsia"/>
          <w:bCs/>
          <w:szCs w:val="20"/>
        </w:rPr>
        <w:t>或電話通知催繳。</w:t>
      </w:r>
    </w:p>
    <w:p w:rsidR="005E56B7" w:rsidRPr="009A02C2" w:rsidRDefault="005E56B7" w:rsidP="005E56B7">
      <w:pPr>
        <w:snapToGrid w:val="0"/>
        <w:ind w:leftChars="103" w:left="708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(</w:t>
      </w:r>
      <w:r w:rsidRPr="009A02C2">
        <w:rPr>
          <w:rFonts w:ascii="標楷體" w:eastAsia="標楷體" w:hAnsi="標楷體" w:cs="Arial" w:hint="eastAsia"/>
          <w:bCs/>
          <w:szCs w:val="20"/>
        </w:rPr>
        <w:t>三</w:t>
      </w:r>
      <w:r w:rsidRPr="009A02C2">
        <w:rPr>
          <w:rFonts w:ascii="標楷體" w:eastAsia="標楷體" w:hAnsi="標楷體" w:cs="Arial"/>
          <w:bCs/>
          <w:szCs w:val="20"/>
        </w:rPr>
        <w:t>)</w:t>
      </w:r>
      <w:r w:rsidRPr="009A02C2">
        <w:rPr>
          <w:rFonts w:ascii="標楷體" w:eastAsia="標楷體" w:hAnsi="標楷體" w:cs="Arial" w:hint="eastAsia"/>
          <w:bCs/>
          <w:szCs w:val="20"/>
        </w:rPr>
        <w:t>繳交截止日後</w:t>
      </w:r>
      <w:r w:rsidRPr="009A02C2">
        <w:rPr>
          <w:rFonts w:ascii="標楷體" w:eastAsia="標楷體" w:hAnsi="標楷體" w:cs="Arial"/>
          <w:bCs/>
          <w:szCs w:val="20"/>
        </w:rPr>
        <w:t>3</w:t>
      </w:r>
      <w:r w:rsidRPr="009A02C2">
        <w:rPr>
          <w:rFonts w:ascii="標楷體" w:eastAsia="標楷體" w:hAnsi="標楷體" w:cs="Arial" w:hint="eastAsia"/>
          <w:bCs/>
          <w:szCs w:val="20"/>
        </w:rPr>
        <w:t>日由試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務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組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開立催繳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通知單。</w:t>
      </w:r>
    </w:p>
    <w:p w:rsidR="005E56B7" w:rsidRPr="009A02C2" w:rsidRDefault="005E56B7" w:rsidP="005E56B7">
      <w:pPr>
        <w:snapToGrid w:val="0"/>
        <w:ind w:leftChars="103" w:left="708" w:hangingChars="192" w:hanging="461"/>
        <w:jc w:val="both"/>
        <w:rPr>
          <w:rFonts w:ascii="標楷體" w:eastAsia="標楷體" w:hAnsi="標楷體" w:cs="Arial"/>
          <w:bCs/>
          <w:szCs w:val="20"/>
        </w:rPr>
      </w:pPr>
      <w:r w:rsidRPr="009A02C2">
        <w:rPr>
          <w:rFonts w:ascii="標楷體" w:eastAsia="標楷體" w:hAnsi="標楷體" w:cs="Arial"/>
          <w:bCs/>
          <w:szCs w:val="20"/>
        </w:rPr>
        <w:t>(</w:t>
      </w:r>
      <w:r w:rsidRPr="009A02C2">
        <w:rPr>
          <w:rFonts w:ascii="標楷體" w:eastAsia="標楷體" w:hAnsi="標楷體" w:cs="Arial" w:hint="eastAsia"/>
          <w:bCs/>
          <w:szCs w:val="20"/>
        </w:rPr>
        <w:t>四</w:t>
      </w:r>
      <w:r w:rsidRPr="009A02C2">
        <w:rPr>
          <w:rFonts w:ascii="標楷體" w:eastAsia="標楷體" w:hAnsi="標楷體" w:cs="Arial"/>
          <w:bCs/>
          <w:szCs w:val="20"/>
        </w:rPr>
        <w:t>)</w:t>
      </w:r>
      <w:r w:rsidRPr="009A02C2">
        <w:rPr>
          <w:rFonts w:ascii="標楷體" w:eastAsia="標楷體" w:hAnsi="標楷體" w:cs="Arial" w:hint="eastAsia"/>
          <w:bCs/>
          <w:szCs w:val="20"/>
        </w:rPr>
        <w:t>試卷催交單為兩聯式，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一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聯送交命題教師，</w:t>
      </w:r>
      <w:proofErr w:type="gramStart"/>
      <w:r w:rsidRPr="009A02C2">
        <w:rPr>
          <w:rFonts w:ascii="標楷體" w:eastAsia="標楷體" w:hAnsi="標楷體" w:cs="Arial" w:hint="eastAsia"/>
          <w:bCs/>
          <w:szCs w:val="20"/>
        </w:rPr>
        <w:t>一聯由試務</w:t>
      </w:r>
      <w:proofErr w:type="gramEnd"/>
      <w:r w:rsidRPr="009A02C2">
        <w:rPr>
          <w:rFonts w:ascii="標楷體" w:eastAsia="標楷體" w:hAnsi="標楷體" w:cs="Arial" w:hint="eastAsia"/>
          <w:bCs/>
          <w:szCs w:val="20"/>
        </w:rPr>
        <w:t>組留存。</w:t>
      </w:r>
    </w:p>
    <w:p w:rsidR="005E56B7" w:rsidRPr="009A02C2" w:rsidRDefault="005E56B7" w:rsidP="005E56B7">
      <w:pPr>
        <w:rPr>
          <w:rFonts w:ascii="標楷體" w:eastAsia="標楷體" w:hAnsi="標楷體"/>
          <w:szCs w:val="22"/>
        </w:rPr>
      </w:pPr>
      <w:r w:rsidRPr="009A02C2">
        <w:rPr>
          <w:rFonts w:ascii="標楷體" w:eastAsia="標楷體" w:hAnsi="標楷體" w:hint="eastAsia"/>
          <w:szCs w:val="22"/>
        </w:rPr>
        <w:lastRenderedPageBreak/>
        <w:t>六、本處理要點經校務會議通過，陳校長核可後實施，修訂時亦同。</w:t>
      </w:r>
    </w:p>
    <w:p w:rsidR="000D21F0" w:rsidRPr="005E56B7" w:rsidRDefault="000D21F0"/>
    <w:sectPr w:rsidR="000D21F0" w:rsidRPr="005E56B7" w:rsidSect="005E56B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B7"/>
    <w:rsid w:val="000D21F0"/>
    <w:rsid w:val="00292F3D"/>
    <w:rsid w:val="005E56B7"/>
    <w:rsid w:val="00A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2017-03-27T07:44:00Z</dcterms:created>
  <dcterms:modified xsi:type="dcterms:W3CDTF">2017-03-27T07:47:00Z</dcterms:modified>
</cp:coreProperties>
</file>